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OnKure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ADAR1 Capital Management, LLC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2,238,684.00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2,238,684.00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2,238,684.00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(i) 1,832,117 shares of Class A common stock, par value $0.0001 per share ("Common Stock") held by ADAR1 Partners, LP, (ii) 299,150 shares of Common Stock held by Spearhead Insurance Solutions IDF, LLC and (iii) 107,417 shares of Common Stock held by other separately managed accounts as of June 30, 2026. As the investment manager of ADAR1 Partners, LP and as the sub-advisor of Spearhead Insurance Solutions IDF, LLC and the separately managed accounts referenced above, ADAR1 Capital Management, LLC may be deemed to indirectly beneficially own securities held by ADAR1 Partners, LP, Spearhead Insurance Solutions IDF, LLC and the separately managed accounts. Based on 40,496,309 shares of Common Stock of OnKure Therapeutics, Inc. (the "Issuer") outstanding as of June 30, 2026, reported in the Issuer's Form 10-Q for the quarterly period ended June 30, 2026, filed with the Securities and Exchange Commission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ADAR1 Capital Management GP,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1,832,117.00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1,832,117.00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1,832,117.00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1,832,117 shares of Class A common stock, par value $0.0001 per share ("Common Stock") held by ADAR1 Partners, LP as of June 30, 2026. As the general partner of ADAR1 Partners, LP, ADAR1 Capital Management GP, LLC may be deemed to indirectly beneficially own securities held by ADAR1 Partners, LP. Based on 40,496,309 shares of Common Stock of OnKure Therapeutics, Inc. (the "Issuer") outstanding as of June 30, 2026, reported in the Issuer's Form 10-Q for the quarterly period ended June 30, 2026, filed with the Securities and Exchange Commission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Schneeberger</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2,238,684.00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2,238,684.00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2,238,684.00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(i) 1,832,117 shares of Class A common stock, par value $0.0001 per share ("Common Stock") held by ADAR1 Partners, LP, (ii) 299,150 shares of Common Stock held by Spearhead Insurance Solutions IDF, LLC and (iii) 107,417 shares of Common Stock held by other separately managed accounts as of June 30, 2026. As the manager of ADAR1 Capital Management, LLC, and ADAR1 Capital Management GP, LLC, Mr. Schneeberger may be deemed to indirectly beneficially own securities held by ADAR1 Partners, LP, Spearhead Insurance Solutions IDF, LLC and the separately managed accounts referenced above. Based on 40,496,309 shares of Common Stock of OnKure Therapeutics, Inc. (the "Issuer") outstanding as of June 30, 2026, reported in the Issuer's Form 10-Q for the quarterly period ended June 30, 2026, filed with the Securities and Exchange Commission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02"/>
        <w:gridCol w:w="8948"/>
        <w:gridCol w:w="155"/>
      </w:tblGrid>
      <w:tr>
        <w:trPr/>
        <w:tc>
          <w:tcPr>
            <w:tcW w:w="1102" w:type="dxa"/>
            <w:tcBorders/>
            <w:vAlign w:val="center"/>
          </w:tcPr>
          <w:p>
            <w:pPr>
              <w:pStyle w:val="TableContents"/>
              <w:bidi w:val="0"/>
              <w:spacing w:before="0" w:after="283"/>
              <w:jc w:val="left"/>
              <w:rPr/>
            </w:pPr>
            <w:r>
              <w:rPr/>
              <w:t>Item 1.</w:t>
            </w:r>
          </w:p>
        </w:tc>
        <w:tc>
          <w:tcPr>
            <w:tcW w:w="894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Name of issuer: </w:t>
            </w:r>
          </w:p>
          <w:p>
            <w:pPr>
              <w:pStyle w:val="TableContents"/>
              <w:bidi w:val="0"/>
              <w:spacing w:before="0" w:after="0"/>
              <w:jc w:val="left"/>
              <w:rPr/>
            </w:pPr>
            <w:r>
              <w:rPr/>
              <w:t>OnKure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6707 Winchester Circle Suite 400, Boulder, CO 80301</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2.</w:t>
            </w:r>
          </w:p>
        </w:tc>
        <w:tc>
          <w:tcPr>
            <w:tcW w:w="894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is being filed on behalf of each of the following persons (each, a "Reporting Person" and collectively, the "Reporting Persons"): (i) ADAR1 Capital Management, LLC ("ADAR1 Capital Management"); (ii) ADAR1 Capital Management GP, LLC ("ADAR1 General Partner"); and (iii) Daniel Schneeberger ("Mr. Schneeberger"). Pursuant to Item 5 below, this filing is an exit filing solely for ADAR1 General Partner.</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3503 Wild Cherry Drive, Building 9, Austin, Texas 78738.</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jc w:val="left"/>
              <w:rPr/>
            </w:pPr>
            <w:r>
              <w:rPr/>
              <w:t xml:space="preserve">Citizenship: </w:t>
            </w:r>
          </w:p>
          <w:p>
            <w:pPr>
              <w:pStyle w:val="TableContents"/>
              <w:bidi w:val="0"/>
              <w:spacing w:before="0" w:after="0"/>
              <w:jc w:val="left"/>
              <w:rPr/>
            </w:pPr>
            <w:r>
              <w:rPr/>
              <w:t>(i) ADAR1 Capital Management is a Texas limited liability company; (ii) ADAR1 General Partner is a Texas limited liability company; and (iii) Mr. Schneeberger is a citizen of Switzerland.</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(d)</w:t>
            </w:r>
          </w:p>
        </w:tc>
        <w:tc>
          <w:tcPr>
            <w:tcW w:w="894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(e)</w:t>
            </w:r>
          </w:p>
        </w:tc>
        <w:tc>
          <w:tcPr>
            <w:tcW w:w="894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3.</w:t>
            </w:r>
          </w:p>
        </w:tc>
        <w:tc>
          <w:tcPr>
            <w:tcW w:w="894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(d)</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(e)</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(f)</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(g)</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(h)</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(j)</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(k)</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9103" w:type="dxa"/>
            <w:gridSpan w:val="2"/>
            <w:tcBorders/>
            <w:vAlign w:val="center"/>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4.</w:t>
            </w:r>
          </w:p>
        </w:tc>
        <w:tc>
          <w:tcPr>
            <w:tcW w:w="894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contained on the cover pages of this Schedule 13G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contained on the cover pages of this Schedule 13G is incorporated herein by reference.  %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5.</w:t>
            </w:r>
          </w:p>
        </w:tc>
        <w:tc>
          <w:tcPr>
            <w:tcW w:w="894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6.</w:t>
            </w:r>
          </w:p>
        </w:tc>
        <w:tc>
          <w:tcPr>
            <w:tcW w:w="894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7.</w:t>
            </w:r>
          </w:p>
        </w:tc>
        <w:tc>
          <w:tcPr>
            <w:tcW w:w="894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Mr. Schneeberger is filing this Schedule 13G as a control person in respect of shares beneficially owned by ADAR1 Capital Management, an investment adviser as described in SS 240.13d-1(b)(1)(ii)(E).</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8.</w:t>
            </w:r>
          </w:p>
        </w:tc>
        <w:tc>
          <w:tcPr>
            <w:tcW w:w="894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9.</w:t>
            </w:r>
          </w:p>
        </w:tc>
        <w:tc>
          <w:tcPr>
            <w:tcW w:w="894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ADAR1 Capital Management,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9"/>
        <w:gridCol w:w="4176"/>
      </w:tblGrid>
      <w:tr>
        <w:trPr/>
        <w:tc>
          <w:tcPr>
            <w:tcW w:w="60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Daniel Schneeberger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Daniel Schneeberger, Manager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76" w:type="dxa"/>
            <w:tcBorders/>
            <w:vAlign w:val="center"/>
          </w:tcPr>
          <w:p>
            <w:pPr>
              <w:pStyle w:val="TableContents"/>
              <w:bidi w:val="0"/>
              <w:spacing w:before="0" w:after="283"/>
              <w:jc w:val="left"/>
              <w:rPr>
                <w:sz w:val="4"/>
                <w:szCs w:val="4"/>
              </w:rPr>
            </w:pPr>
            <w:r>
              <w:rPr>
                <w:sz w:val="4"/>
                <w:szCs w:val="4"/>
              </w:rPr>
            </w:r>
          </w:p>
        </w:tc>
      </w:tr>
    </w:tbl>
    <w:tbl>
      <w:tblPr>
        <w:tblW w:w="8296" w:type="dxa"/>
        <w:jc w:val="left"/>
        <w:tblInd w:w="0" w:type="dxa"/>
        <w:tblLayout w:type="fixed"/>
        <w:tblCellMar>
          <w:top w:w="28" w:type="dxa"/>
          <w:left w:w="28" w:type="dxa"/>
          <w:bottom w:w="28" w:type="dxa"/>
          <w:right w:w="28" w:type="dxa"/>
        </w:tblCellMar>
      </w:tblPr>
      <w:tblGrid>
        <w:gridCol w:w="4148"/>
        <w:gridCol w:w="4148"/>
      </w:tblGrid>
      <w:tr>
        <w:trPr/>
        <w:tc>
          <w:tcPr>
            <w:tcW w:w="4148" w:type="dxa"/>
            <w:tcBorders/>
            <w:vAlign w:val="center"/>
          </w:tcPr>
          <w:p>
            <w:pPr>
              <w:pStyle w:val="TableContents"/>
              <w:bidi w:val="0"/>
              <w:spacing w:before="0" w:after="0"/>
              <w:jc w:val="left"/>
              <w:rPr/>
            </w:pPr>
            <w:r>
              <w:rPr/>
              <w:t> </w:t>
            </w:r>
          </w:p>
          <w:tbl>
            <w:tblPr>
              <w:tblW w:w="3976" w:type="dxa"/>
              <w:jc w:val="left"/>
              <w:tblInd w:w="0" w:type="dxa"/>
              <w:tblLayout w:type="fixed"/>
              <w:tblCellMar>
                <w:top w:w="28" w:type="dxa"/>
                <w:left w:w="28" w:type="dxa"/>
                <w:bottom w:w="28" w:type="dxa"/>
                <w:right w:w="28" w:type="dxa"/>
              </w:tblCellMar>
            </w:tblPr>
            <w:tblGrid>
              <w:gridCol w:w="3976"/>
            </w:tblGrid>
            <w:tr>
              <w:trPr/>
              <w:tc>
                <w:tcPr>
                  <w:tcW w:w="3976" w:type="dxa"/>
                  <w:tcBorders/>
                  <w:vAlign w:val="center"/>
                </w:tcPr>
                <w:p>
                  <w:pPr>
                    <w:pStyle w:val="TableContents"/>
                    <w:bidi w:val="0"/>
                    <w:spacing w:before="0" w:after="0"/>
                    <w:jc w:val="left"/>
                    <w:rPr/>
                  </w:pPr>
                  <w:r>
                    <w:rPr/>
                    <w:t>ADAR1 Capital Management GP, LLC</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9"/>
        <w:gridCol w:w="4176"/>
      </w:tblGrid>
      <w:tr>
        <w:trPr/>
        <w:tc>
          <w:tcPr>
            <w:tcW w:w="60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Daniel Schneeberger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Daniel Schneeberger, Manager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76" w:type="dxa"/>
            <w:tcBorders/>
            <w:vAlign w:val="center"/>
          </w:tcPr>
          <w:p>
            <w:pPr>
              <w:pStyle w:val="TableContents"/>
              <w:bidi w:val="0"/>
              <w:spacing w:before="0" w:after="283"/>
              <w:jc w:val="left"/>
              <w:rPr>
                <w:sz w:val="4"/>
                <w:szCs w:val="4"/>
              </w:rPr>
            </w:pPr>
            <w:r>
              <w:rPr>
                <w:sz w:val="4"/>
                <w:szCs w:val="4"/>
              </w:rPr>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Daniel Schneeberger</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4"/>
        <w:gridCol w:w="4181"/>
      </w:tblGrid>
      <w:tr>
        <w:trPr/>
        <w:tc>
          <w:tcPr>
            <w:tcW w:w="60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Daniel Schneeberger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Daniel Schneeberger, in his individual capacity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8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1679</Words>
  <Characters>8859</Characters>
  <CharactersWithSpaces>10492</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