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080903.xml.htm"/>
      <w:bookmarkStart w:id="1" w:name="ksform409232026_08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Saccomano Nicholas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2.9742</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11,160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automatically sold to cover tax withholding obligations in connection with the vesting of restricted stock units ("RSUs"), pursuant to the terms of the Issuer's 2023 RSU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$2.95 to $3.06.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RSUs. Each RSU represents a contingent right to receive one share of Class A Common Stock, subject to the applicable vesting schedule and conditions of each RSU.</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9284"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3801</Characters>
  <CharactersWithSpaces>4434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