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Saccomano Nicholas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336" w:lineRule="auto"/>
        <w:rPr>
          <w:sz w:val="20"/>
          <w:szCs w:val="20"/>
          <w:color w:val="auto"/>
        </w:rPr>
      </w:pPr>
      <w:r>
        <w:rPr>
          <w:rFonts w:ascii="Times New Roman" w:cs="Times New Roman" w:eastAsia="Times New Roman" w:hAnsi="Times New Roman"/>
          <w:sz w:val="17"/>
          <w:szCs w:val="17"/>
          <w:color w:val="0000FF"/>
        </w:rPr>
        <w:t>C/O ONKURE THERAPEUTICS, INC. 6707 WINCHESTER CIRCLE,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OnKure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OKUR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BOULDER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80301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4.3963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11,247</w:t>
            </w:r>
            <w:r>
              <w:rPr>
                <w:rFonts w:ascii="Times New Roman" w:cs="Times New Roman" w:eastAsia="Times New Roman" w:hAnsi="Times New Roman"/>
                <w:sz w:val="11"/>
                <w:szCs w:val="11"/>
                <w:color w:val="008000"/>
              </w:rPr>
              <w:t>(3)(4)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automatically sold to cover tax withholding obligations in connection with the vesting of restricted stock units ("RSUs"), pursuant to the terms of the Issuer's 2023 RSU Equity Incentive Plan.</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$4.27 to $4.54.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RSUs. Each RSU represents a contingent right to receive one share of Class A Common Stock, subject to the applicable vesting schedule and conditions of each RSU.</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4,000 shares acquired under the Issuer's 2024 Employee Stock Purchase Plan on May 20,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Rogan Nunn, by power of</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9284" TargetMode="External"/><Relationship Id="rId14" Type="http://schemas.openxmlformats.org/officeDocument/2006/relationships/hyperlink" Target="http://www.sec.gov/cgi-bin/browse-edgar?action=getcompany&amp;CIK=00016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2026-06-24T18:30:22Z</dcterms:created>
  <dcterms:modified xsi:type="dcterms:W3CDTF">2026-06-24T18:30:22Z</dcterms:modified>
</cp:coreProperties>
</file>